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DEC22" w14:textId="77777777" w:rsidR="00F534E5" w:rsidRDefault="00F534E5"/>
    <w:p w14:paraId="0572BF65" w14:textId="77777777" w:rsidR="00AA36C4" w:rsidRPr="00270D3B" w:rsidRDefault="00AA36C4" w:rsidP="00AA36C4">
      <w:pPr>
        <w:pStyle w:val="Standarduser"/>
        <w:spacing w:after="200" w:line="360" w:lineRule="auto"/>
        <w:jc w:val="both"/>
        <w:rPr>
          <w:rFonts w:ascii="Arial" w:eastAsia="Times New Roman" w:hAnsi="Arial" w:cs="Arial"/>
          <w:b/>
          <w:bCs/>
          <w:color w:val="000000" w:themeColor="text1"/>
          <w:kern w:val="0"/>
          <w:lang w:val="pt-PT" w:eastAsia="en-US" w:bidi="ar-SA"/>
        </w:rPr>
      </w:pPr>
      <w:r w:rsidRPr="00270D3B">
        <w:rPr>
          <w:rFonts w:ascii="Arial" w:eastAsia="Times New Roman" w:hAnsi="Arial" w:cs="Arial"/>
          <w:b/>
          <w:bCs/>
          <w:color w:val="000000" w:themeColor="text1"/>
          <w:kern w:val="0"/>
          <w:lang w:val="pt-PT" w:eastAsia="en-US" w:bidi="ar-SA"/>
        </w:rPr>
        <w:t>Assembleia Municipal de _____________</w:t>
      </w:r>
    </w:p>
    <w:p w14:paraId="1E252E88" w14:textId="77777777" w:rsidR="00AA36C4" w:rsidRPr="00270D3B" w:rsidRDefault="00AA36C4" w:rsidP="00AA36C4">
      <w:pPr>
        <w:pStyle w:val="Standarduser"/>
        <w:spacing w:after="200" w:line="360" w:lineRule="auto"/>
        <w:jc w:val="both"/>
        <w:rPr>
          <w:rFonts w:ascii="Arial" w:eastAsia="Times New Roman" w:hAnsi="Arial" w:cs="Arial"/>
          <w:b/>
          <w:bCs/>
          <w:color w:val="000000" w:themeColor="text1"/>
          <w:kern w:val="0"/>
          <w:lang w:val="pt-PT" w:eastAsia="en-US" w:bidi="ar-SA"/>
        </w:rPr>
      </w:pPr>
      <w:r w:rsidRPr="00270D3B">
        <w:rPr>
          <w:rFonts w:ascii="Arial" w:eastAsia="Times New Roman" w:hAnsi="Arial" w:cs="Arial"/>
          <w:b/>
          <w:bCs/>
          <w:color w:val="000000" w:themeColor="text1"/>
          <w:kern w:val="0"/>
          <w:lang w:val="pt-PT" w:eastAsia="en-US" w:bidi="ar-SA"/>
        </w:rPr>
        <w:t>ou</w:t>
      </w:r>
    </w:p>
    <w:p w14:paraId="1376CAA9" w14:textId="77777777" w:rsidR="00AA36C4" w:rsidRPr="00270D3B" w:rsidRDefault="00AA36C4" w:rsidP="00AA36C4">
      <w:pPr>
        <w:pStyle w:val="Standarduser"/>
        <w:spacing w:after="200" w:line="360" w:lineRule="auto"/>
        <w:jc w:val="both"/>
        <w:rPr>
          <w:rFonts w:ascii="Arial" w:eastAsia="Times New Roman" w:hAnsi="Arial" w:cs="Arial"/>
          <w:b/>
          <w:bCs/>
          <w:color w:val="000000" w:themeColor="text1"/>
          <w:kern w:val="0"/>
          <w:lang w:val="pt-PT" w:eastAsia="en-US" w:bidi="ar-SA"/>
        </w:rPr>
      </w:pPr>
      <w:r w:rsidRPr="00270D3B">
        <w:rPr>
          <w:rFonts w:ascii="Arial" w:eastAsia="Times New Roman" w:hAnsi="Arial" w:cs="Arial"/>
          <w:b/>
          <w:bCs/>
          <w:color w:val="000000" w:themeColor="text1"/>
          <w:kern w:val="0"/>
          <w:lang w:val="pt-PT" w:eastAsia="en-US" w:bidi="ar-SA"/>
        </w:rPr>
        <w:t>Assembleia de Freguesia de ___________</w:t>
      </w:r>
    </w:p>
    <w:p w14:paraId="6DDB3684" w14:textId="77777777" w:rsidR="00AA36C4" w:rsidRDefault="00AA36C4" w:rsidP="000313C6">
      <w:pPr>
        <w:spacing w:after="200" w:line="276" w:lineRule="auto"/>
        <w:jc w:val="center"/>
        <w:rPr>
          <w:rFonts w:ascii="Calibri" w:eastAsia="Calibri" w:hAnsi="Calibri" w:cs="Calibri"/>
          <w:b/>
          <w:bCs/>
          <w:lang w:eastAsia="en-US" w:bidi="ar-SA"/>
        </w:rPr>
      </w:pPr>
    </w:p>
    <w:p w14:paraId="206FE01B" w14:textId="0DC75EF7" w:rsidR="005170C1" w:rsidRPr="0071245D" w:rsidRDefault="00247FB5" w:rsidP="000313C6">
      <w:pPr>
        <w:spacing w:after="200" w:line="276" w:lineRule="auto"/>
        <w:jc w:val="center"/>
        <w:rPr>
          <w:rFonts w:ascii="Calibri" w:eastAsia="Calibri" w:hAnsi="Calibri" w:cs="Calibri"/>
          <w:b/>
          <w:bCs/>
          <w:lang w:eastAsia="en-US" w:bidi="ar-SA"/>
        </w:rPr>
      </w:pPr>
      <w:r w:rsidRPr="0071245D">
        <w:rPr>
          <w:rFonts w:ascii="Calibri" w:eastAsia="Calibri" w:hAnsi="Calibri" w:cs="Calibri"/>
          <w:b/>
          <w:bCs/>
          <w:lang w:eastAsia="en-US" w:bidi="ar-SA"/>
        </w:rPr>
        <w:t>Voto de Repúdio</w:t>
      </w:r>
      <w:r w:rsidR="000E089A" w:rsidRPr="0071245D">
        <w:rPr>
          <w:rFonts w:ascii="Calibri" w:eastAsia="Calibri" w:hAnsi="Calibri" w:cs="Calibri"/>
          <w:b/>
          <w:bCs/>
          <w:lang w:eastAsia="en-US" w:bidi="ar-SA"/>
        </w:rPr>
        <w:t xml:space="preserve"> </w:t>
      </w:r>
    </w:p>
    <w:p w14:paraId="1EC36DEA" w14:textId="4454C893" w:rsidR="00CB6EAB" w:rsidRPr="009B0E19" w:rsidRDefault="00CB6EAB" w:rsidP="009B0E19">
      <w:pPr>
        <w:spacing w:before="240" w:line="360" w:lineRule="auto"/>
        <w:jc w:val="center"/>
        <w:rPr>
          <w:rFonts w:asciiTheme="majorHAnsi" w:hAnsiTheme="majorHAnsi"/>
          <w:b/>
          <w:color w:val="000000"/>
          <w:sz w:val="22"/>
          <w:szCs w:val="22"/>
        </w:rPr>
      </w:pPr>
      <w:r w:rsidRPr="009B0E19">
        <w:rPr>
          <w:rFonts w:asciiTheme="majorHAnsi" w:hAnsiTheme="majorHAnsi"/>
          <w:b/>
          <w:bCs/>
          <w:color w:val="000000"/>
          <w:sz w:val="22"/>
          <w:szCs w:val="22"/>
        </w:rPr>
        <w:t>DA CRIAÇÃO DE ZONAS LIVRES DE CIDADÃOS LGBTIQ NA POLÓNIA E HUNGRIA</w:t>
      </w:r>
    </w:p>
    <w:p w14:paraId="212B9ACF" w14:textId="77777777" w:rsidR="009B0E19" w:rsidRDefault="009B0E19" w:rsidP="00CB6EAB">
      <w:pPr>
        <w:spacing w:before="240" w:line="360" w:lineRule="auto"/>
        <w:jc w:val="both"/>
        <w:rPr>
          <w:rFonts w:asciiTheme="majorHAnsi" w:hAnsiTheme="majorHAnsi"/>
          <w:color w:val="000000"/>
        </w:rPr>
      </w:pPr>
    </w:p>
    <w:p w14:paraId="4A5C76A9" w14:textId="7C9CA9D0" w:rsidR="00E74FE4" w:rsidRDefault="00E74FE4" w:rsidP="00CB6EAB">
      <w:pPr>
        <w:spacing w:before="240" w:line="360" w:lineRule="auto"/>
        <w:jc w:val="both"/>
        <w:rPr>
          <w:rFonts w:asciiTheme="majorHAnsi" w:hAnsiTheme="majorHAnsi"/>
          <w:color w:val="000000"/>
        </w:rPr>
      </w:pPr>
      <w:r>
        <w:rPr>
          <w:rFonts w:asciiTheme="majorHAnsi" w:hAnsiTheme="majorHAnsi"/>
          <w:color w:val="000000"/>
        </w:rPr>
        <w:t>Considerando que:</w:t>
      </w:r>
    </w:p>
    <w:p w14:paraId="58410444" w14:textId="77777777" w:rsidR="00CB6EAB" w:rsidRDefault="00CB6EAB" w:rsidP="00E74FE4">
      <w:pPr>
        <w:pStyle w:val="PargrafodaLista"/>
        <w:numPr>
          <w:ilvl w:val="0"/>
          <w:numId w:val="29"/>
        </w:numPr>
        <w:spacing w:before="240" w:line="360" w:lineRule="auto"/>
        <w:jc w:val="both"/>
        <w:rPr>
          <w:rFonts w:asciiTheme="majorHAnsi" w:hAnsiTheme="majorHAnsi"/>
          <w:color w:val="000000"/>
        </w:rPr>
      </w:pPr>
      <w:r w:rsidRPr="00E74FE4">
        <w:rPr>
          <w:rFonts w:asciiTheme="majorHAnsi" w:hAnsiTheme="majorHAnsi"/>
          <w:color w:val="000000"/>
        </w:rPr>
        <w:t>Desde 2019, vários municípios e regiões da Polónia declaram-se livres do que chamam “ideologia LGBTIQ” e adotaram as chamadas “cartas regionais dos direitos da família”</w:t>
      </w:r>
      <w:r w:rsidR="00E74FE4">
        <w:rPr>
          <w:rFonts w:asciiTheme="majorHAnsi" w:hAnsiTheme="majorHAnsi"/>
          <w:color w:val="000000"/>
        </w:rPr>
        <w:t>;</w:t>
      </w:r>
    </w:p>
    <w:p w14:paraId="514D7A7F" w14:textId="77777777" w:rsidR="00E74FE4" w:rsidRPr="00E74FE4" w:rsidRDefault="00E74FE4" w:rsidP="00E74FE4">
      <w:pPr>
        <w:pStyle w:val="PargrafodaLista"/>
        <w:spacing w:before="240" w:line="360" w:lineRule="auto"/>
        <w:jc w:val="both"/>
        <w:rPr>
          <w:rFonts w:asciiTheme="majorHAnsi" w:hAnsiTheme="majorHAnsi"/>
          <w:color w:val="000000"/>
        </w:rPr>
      </w:pPr>
    </w:p>
    <w:p w14:paraId="24613327" w14:textId="77777777" w:rsidR="00CB6EAB" w:rsidRDefault="00CB6EAB" w:rsidP="00E74FE4">
      <w:pPr>
        <w:pStyle w:val="PargrafodaLista"/>
        <w:numPr>
          <w:ilvl w:val="0"/>
          <w:numId w:val="29"/>
        </w:numPr>
        <w:spacing w:before="240" w:line="360" w:lineRule="auto"/>
        <w:jc w:val="both"/>
        <w:rPr>
          <w:rFonts w:asciiTheme="majorHAnsi" w:hAnsiTheme="majorHAnsi"/>
          <w:color w:val="000000"/>
        </w:rPr>
      </w:pPr>
      <w:r w:rsidRPr="00E74FE4">
        <w:rPr>
          <w:rFonts w:asciiTheme="majorHAnsi" w:hAnsiTheme="majorHAnsi"/>
          <w:color w:val="000000"/>
        </w:rPr>
        <w:t>Em 2020</w:t>
      </w:r>
      <w:r w:rsidR="00FC2A33">
        <w:rPr>
          <w:rFonts w:asciiTheme="majorHAnsi" w:hAnsiTheme="majorHAnsi"/>
          <w:color w:val="000000"/>
        </w:rPr>
        <w:t>,</w:t>
      </w:r>
      <w:r w:rsidRPr="00E74FE4">
        <w:rPr>
          <w:rFonts w:asciiTheme="majorHAnsi" w:hAnsiTheme="majorHAnsi"/>
          <w:color w:val="000000"/>
        </w:rPr>
        <w:t xml:space="preserve"> também a cidade húngara de </w:t>
      </w:r>
      <w:proofErr w:type="spellStart"/>
      <w:r w:rsidRPr="00E74FE4">
        <w:rPr>
          <w:rFonts w:asciiTheme="majorHAnsi" w:hAnsiTheme="majorHAnsi"/>
          <w:color w:val="000000"/>
        </w:rPr>
        <w:t>Nagykáta</w:t>
      </w:r>
      <w:proofErr w:type="spellEnd"/>
      <w:r w:rsidRPr="00E74FE4">
        <w:rPr>
          <w:rFonts w:asciiTheme="majorHAnsi" w:hAnsiTheme="majorHAnsi"/>
          <w:color w:val="000000"/>
        </w:rPr>
        <w:t xml:space="preserve"> adotou uma resolução banindo a “disseminação e promoção de propaganda LGBTIQ”</w:t>
      </w:r>
      <w:r w:rsidR="00E74FE4">
        <w:rPr>
          <w:rFonts w:asciiTheme="majorHAnsi" w:hAnsiTheme="majorHAnsi"/>
          <w:color w:val="000000"/>
        </w:rPr>
        <w:t>;</w:t>
      </w:r>
    </w:p>
    <w:p w14:paraId="3FF430EA" w14:textId="77777777" w:rsidR="00E74FE4" w:rsidRPr="00E74FE4" w:rsidRDefault="00E74FE4" w:rsidP="00E74FE4">
      <w:pPr>
        <w:pStyle w:val="PargrafodaLista"/>
        <w:rPr>
          <w:rFonts w:asciiTheme="majorHAnsi" w:hAnsiTheme="majorHAnsi"/>
          <w:color w:val="000000"/>
        </w:rPr>
      </w:pPr>
    </w:p>
    <w:p w14:paraId="1605615E" w14:textId="77777777" w:rsidR="00E74FE4" w:rsidRDefault="00CB6EAB" w:rsidP="00CB6EAB">
      <w:pPr>
        <w:pStyle w:val="PargrafodaLista"/>
        <w:numPr>
          <w:ilvl w:val="0"/>
          <w:numId w:val="29"/>
        </w:numPr>
        <w:spacing w:before="240" w:line="360" w:lineRule="auto"/>
        <w:jc w:val="both"/>
        <w:rPr>
          <w:rFonts w:asciiTheme="majorHAnsi" w:hAnsiTheme="majorHAnsi"/>
          <w:color w:val="000000"/>
        </w:rPr>
      </w:pPr>
      <w:r w:rsidRPr="00E74FE4">
        <w:rPr>
          <w:rFonts w:asciiTheme="majorHAnsi" w:hAnsiTheme="majorHAnsi"/>
          <w:color w:val="000000"/>
        </w:rPr>
        <w:t>Estas ações tiveram como consequência direta o aumento de atos de violência dirigida contra pessoas LGBTIQ ou contra pessoas que sejam consideradas como sendo LGBTIQ, segundo estudo conduzido pela Agência dos Direitos Fundamentais da União Europeia (FRA), o qual também denuncia o medo generalizado da população em frequentar determinados locais, pelo risco de aí sofrerem agressões, assédio, hostilidade ou ameaças de vária ordem, e também denuncia uma descrença total nos esforços do governo polaco no combate à discriminação e à violência</w:t>
      </w:r>
      <w:r w:rsidR="00E74FE4">
        <w:rPr>
          <w:rFonts w:asciiTheme="majorHAnsi" w:hAnsiTheme="majorHAnsi"/>
          <w:color w:val="000000"/>
        </w:rPr>
        <w:t>;</w:t>
      </w:r>
    </w:p>
    <w:p w14:paraId="67751D40" w14:textId="77777777" w:rsidR="00E74FE4" w:rsidRPr="00E74FE4" w:rsidRDefault="00E74FE4" w:rsidP="00E74FE4">
      <w:pPr>
        <w:pStyle w:val="PargrafodaLista"/>
        <w:rPr>
          <w:rFonts w:asciiTheme="majorHAnsi" w:hAnsiTheme="majorHAnsi"/>
          <w:color w:val="000000"/>
        </w:rPr>
      </w:pPr>
    </w:p>
    <w:p w14:paraId="12F012BE" w14:textId="549F521F" w:rsidR="00E74FE4" w:rsidRDefault="00CB6EAB" w:rsidP="00CB6EAB">
      <w:pPr>
        <w:pStyle w:val="PargrafodaLista"/>
        <w:numPr>
          <w:ilvl w:val="0"/>
          <w:numId w:val="29"/>
        </w:numPr>
        <w:spacing w:before="240" w:line="360" w:lineRule="auto"/>
        <w:jc w:val="both"/>
        <w:rPr>
          <w:rFonts w:asciiTheme="majorHAnsi" w:hAnsiTheme="majorHAnsi"/>
          <w:color w:val="000000"/>
        </w:rPr>
      </w:pPr>
      <w:r w:rsidRPr="00E74FE4">
        <w:rPr>
          <w:rFonts w:asciiTheme="majorHAnsi" w:hAnsiTheme="majorHAnsi"/>
          <w:color w:val="000000"/>
        </w:rPr>
        <w:t xml:space="preserve">No dia 11 de março de 2021 o </w:t>
      </w:r>
      <w:r w:rsidR="00FC2A33">
        <w:rPr>
          <w:rFonts w:asciiTheme="majorHAnsi" w:hAnsiTheme="majorHAnsi"/>
          <w:color w:val="000000"/>
        </w:rPr>
        <w:t>P</w:t>
      </w:r>
      <w:r w:rsidRPr="00E74FE4">
        <w:rPr>
          <w:rFonts w:asciiTheme="majorHAnsi" w:hAnsiTheme="majorHAnsi"/>
          <w:color w:val="000000"/>
        </w:rPr>
        <w:t xml:space="preserve">arlamento </w:t>
      </w:r>
      <w:r w:rsidR="00FC2A33">
        <w:rPr>
          <w:rFonts w:asciiTheme="majorHAnsi" w:hAnsiTheme="majorHAnsi"/>
          <w:color w:val="000000"/>
        </w:rPr>
        <w:t>E</w:t>
      </w:r>
      <w:r w:rsidRPr="00E74FE4">
        <w:rPr>
          <w:rFonts w:asciiTheme="majorHAnsi" w:hAnsiTheme="majorHAnsi"/>
          <w:color w:val="000000"/>
        </w:rPr>
        <w:t>uropeu aprovou uma resoluçã</w:t>
      </w:r>
      <w:r w:rsidR="00174C41">
        <w:rPr>
          <w:rFonts w:asciiTheme="majorHAnsi" w:hAnsiTheme="majorHAnsi"/>
          <w:color w:val="000000"/>
        </w:rPr>
        <w:t>o, proclamando</w:t>
      </w:r>
      <w:r w:rsidRPr="00E74FE4">
        <w:rPr>
          <w:rFonts w:asciiTheme="majorHAnsi" w:hAnsiTheme="majorHAnsi"/>
          <w:color w:val="000000"/>
        </w:rPr>
        <w:t xml:space="preserve"> a União Europeia como uma zona de liberdade para pessoas LGBTIQ, a qual nunca poderia deixar de o ser, pois a mesma funda-se nos </w:t>
      </w:r>
      <w:r w:rsidRPr="00E74FE4">
        <w:rPr>
          <w:rFonts w:asciiTheme="majorHAnsi" w:hAnsiTheme="majorHAnsi"/>
          <w:color w:val="000000"/>
        </w:rPr>
        <w:lastRenderedPageBreak/>
        <w:t>valores do respeito pela dignidade humana, da liberdade, da democracia, da igualdade, do Estado de Direito e do respeito pelos direitos humanos.</w:t>
      </w:r>
    </w:p>
    <w:p w14:paraId="4BBE4FE3" w14:textId="77777777" w:rsidR="00BC7C59" w:rsidRPr="00BC7C59" w:rsidRDefault="00BC7C59" w:rsidP="00BC7C59">
      <w:pPr>
        <w:pStyle w:val="PargrafodaLista"/>
        <w:rPr>
          <w:rFonts w:asciiTheme="majorHAnsi" w:hAnsiTheme="majorHAnsi"/>
          <w:color w:val="000000"/>
        </w:rPr>
      </w:pPr>
    </w:p>
    <w:p w14:paraId="7F1E62B9" w14:textId="3DEB21EF" w:rsidR="00BC7C59" w:rsidRPr="00BC7C59" w:rsidRDefault="00BC7C59" w:rsidP="00CB6EAB">
      <w:pPr>
        <w:pStyle w:val="PargrafodaLista"/>
        <w:numPr>
          <w:ilvl w:val="0"/>
          <w:numId w:val="29"/>
        </w:numPr>
        <w:spacing w:before="240" w:line="360" w:lineRule="auto"/>
        <w:jc w:val="both"/>
        <w:rPr>
          <w:rFonts w:asciiTheme="majorHAnsi" w:hAnsiTheme="majorHAnsi"/>
          <w:i/>
          <w:iCs/>
          <w:color w:val="000000"/>
        </w:rPr>
      </w:pPr>
      <w:r>
        <w:rPr>
          <w:rFonts w:asciiTheme="majorHAnsi" w:hAnsiTheme="majorHAnsi"/>
          <w:color w:val="000000"/>
        </w:rPr>
        <w:t>A Constituição da República Portuguesa refere no princípio da igualdade, artigo 13.º que “</w:t>
      </w:r>
      <w:r w:rsidRPr="00BC7C59">
        <w:rPr>
          <w:rFonts w:asciiTheme="majorHAnsi" w:hAnsiTheme="majorHAnsi"/>
          <w:i/>
          <w:iCs/>
          <w:color w:val="000000"/>
        </w:rPr>
        <w:t xml:space="preserve">Todos os cidadãos têm a mesma dignidade social e são iguais perante a lei. Ninguém pode ser privilegiado, beneficiado, prejudicado, privado de qualquer direito ou isento de qualquer dever em razão de ascendência, sexo, raça, língua, território de origem, religião, convicções políticas ou ideológicas, instrução, situação económica, condição social </w:t>
      </w:r>
      <w:r w:rsidRPr="00BC7C59">
        <w:rPr>
          <w:rFonts w:asciiTheme="majorHAnsi" w:hAnsiTheme="majorHAnsi"/>
          <w:b/>
          <w:bCs/>
          <w:i/>
          <w:iCs/>
          <w:color w:val="000000"/>
          <w:u w:val="single"/>
        </w:rPr>
        <w:t>ou orientação sexual</w:t>
      </w:r>
      <w:r w:rsidRPr="00BC7C59">
        <w:rPr>
          <w:rFonts w:asciiTheme="majorHAnsi" w:hAnsiTheme="majorHAnsi"/>
          <w:i/>
          <w:iCs/>
          <w:color w:val="000000"/>
        </w:rPr>
        <w:t>.”</w:t>
      </w:r>
      <w:r>
        <w:rPr>
          <w:rFonts w:asciiTheme="majorHAnsi" w:hAnsiTheme="majorHAnsi"/>
          <w:i/>
          <w:iCs/>
          <w:color w:val="000000"/>
        </w:rPr>
        <w:t>:</w:t>
      </w:r>
    </w:p>
    <w:p w14:paraId="1F0BCB7B" w14:textId="77777777" w:rsidR="00E74FE4" w:rsidRPr="00E74FE4" w:rsidRDefault="00E74FE4" w:rsidP="00E74FE4">
      <w:pPr>
        <w:pStyle w:val="PargrafodaLista"/>
        <w:rPr>
          <w:rFonts w:asciiTheme="majorHAnsi" w:hAnsiTheme="majorHAnsi"/>
          <w:color w:val="000000"/>
        </w:rPr>
      </w:pPr>
    </w:p>
    <w:p w14:paraId="2289F9F6" w14:textId="44257CEC" w:rsidR="00CB6EAB" w:rsidRDefault="00CB6EAB" w:rsidP="00CB6EAB">
      <w:pPr>
        <w:pStyle w:val="PargrafodaLista"/>
        <w:numPr>
          <w:ilvl w:val="0"/>
          <w:numId w:val="29"/>
        </w:numPr>
        <w:spacing w:before="240" w:line="360" w:lineRule="auto"/>
        <w:jc w:val="both"/>
        <w:rPr>
          <w:rFonts w:asciiTheme="majorHAnsi" w:hAnsiTheme="majorHAnsi"/>
          <w:color w:val="000000"/>
        </w:rPr>
      </w:pPr>
      <w:r w:rsidRPr="00E74FE4">
        <w:rPr>
          <w:rFonts w:asciiTheme="majorHAnsi" w:hAnsiTheme="majorHAnsi"/>
          <w:color w:val="000000"/>
        </w:rPr>
        <w:t xml:space="preserve">Na época </w:t>
      </w:r>
      <w:r w:rsidR="00E74FE4">
        <w:rPr>
          <w:rFonts w:asciiTheme="majorHAnsi" w:hAnsiTheme="majorHAnsi"/>
          <w:color w:val="000000"/>
        </w:rPr>
        <w:t xml:space="preserve">em </w:t>
      </w:r>
      <w:r w:rsidRPr="00E74FE4">
        <w:rPr>
          <w:rFonts w:asciiTheme="majorHAnsi" w:hAnsiTheme="majorHAnsi"/>
          <w:color w:val="000000"/>
        </w:rPr>
        <w:t>que vivemos</w:t>
      </w:r>
      <w:r w:rsidR="00E74FE4">
        <w:rPr>
          <w:rFonts w:asciiTheme="majorHAnsi" w:hAnsiTheme="majorHAnsi"/>
          <w:color w:val="000000"/>
        </w:rPr>
        <w:t>,</w:t>
      </w:r>
      <w:r w:rsidRPr="00E74FE4">
        <w:rPr>
          <w:rFonts w:asciiTheme="majorHAnsi" w:hAnsiTheme="majorHAnsi"/>
          <w:color w:val="000000"/>
        </w:rPr>
        <w:t xml:space="preserve"> de recrudescimento da extrema-direita por toda a Europa e dos atos de violência que sempre a acompanharam, o silêncio por parte das instituições nacionais é intolerável para com este tipo de manifestações.</w:t>
      </w:r>
    </w:p>
    <w:p w14:paraId="6D3639FB" w14:textId="77777777" w:rsidR="009B0E19" w:rsidRPr="009B0E19" w:rsidRDefault="009B0E19" w:rsidP="009B0E19">
      <w:pPr>
        <w:spacing w:before="240" w:line="360" w:lineRule="auto"/>
        <w:jc w:val="both"/>
        <w:rPr>
          <w:rFonts w:asciiTheme="majorHAnsi" w:hAnsiTheme="majorHAnsi"/>
          <w:color w:val="000000"/>
        </w:rPr>
      </w:pPr>
    </w:p>
    <w:p w14:paraId="7A2F268D" w14:textId="1221665D" w:rsidR="009B0E19" w:rsidRPr="009B0E19" w:rsidRDefault="009B0E19" w:rsidP="009B0E19">
      <w:pPr>
        <w:pStyle w:val="Standarduser"/>
        <w:spacing w:after="200" w:line="360" w:lineRule="auto"/>
        <w:jc w:val="both"/>
        <w:rPr>
          <w:rFonts w:asciiTheme="majorHAnsi" w:eastAsia="Calibri" w:hAnsiTheme="majorHAnsi" w:cs="Arial"/>
          <w:b/>
          <w:bCs/>
          <w:lang w:val="pt-PT" w:eastAsia="en-US" w:bidi="ar-SA"/>
        </w:rPr>
      </w:pPr>
      <w:r w:rsidRPr="009B0E19">
        <w:rPr>
          <w:rFonts w:asciiTheme="majorHAnsi" w:eastAsia="Calibri" w:hAnsiTheme="majorHAnsi" w:cs="Arial"/>
          <w:b/>
          <w:bCs/>
          <w:lang w:val="pt-PT" w:eastAsia="en-US" w:bidi="ar-SA"/>
        </w:rPr>
        <w:t xml:space="preserve">Assim, a Assembleia Municipal de ____reunida </w:t>
      </w:r>
      <w:proofErr w:type="gramStart"/>
      <w:r w:rsidRPr="009B0E19">
        <w:rPr>
          <w:rFonts w:asciiTheme="majorHAnsi" w:eastAsia="Calibri" w:hAnsiTheme="majorHAnsi" w:cs="Arial"/>
          <w:b/>
          <w:bCs/>
          <w:lang w:val="pt-PT" w:eastAsia="en-US" w:bidi="ar-SA"/>
        </w:rPr>
        <w:t>a  _</w:t>
      </w:r>
      <w:proofErr w:type="gramEnd"/>
      <w:r w:rsidRPr="009B0E19">
        <w:rPr>
          <w:rFonts w:asciiTheme="majorHAnsi" w:eastAsia="Calibri" w:hAnsiTheme="majorHAnsi" w:cs="Arial"/>
          <w:b/>
          <w:bCs/>
          <w:lang w:val="pt-PT" w:eastAsia="en-US" w:bidi="ar-SA"/>
        </w:rPr>
        <w:t xml:space="preserve">__ de ___ </w:t>
      </w:r>
      <w:proofErr w:type="spellStart"/>
      <w:r w:rsidRPr="009B0E19">
        <w:rPr>
          <w:rFonts w:asciiTheme="majorHAnsi" w:eastAsia="Calibri" w:hAnsiTheme="majorHAnsi" w:cs="Arial"/>
          <w:b/>
          <w:bCs/>
          <w:lang w:val="pt-PT" w:eastAsia="en-US" w:bidi="ar-SA"/>
        </w:rPr>
        <w:t>de</w:t>
      </w:r>
      <w:proofErr w:type="spellEnd"/>
      <w:r w:rsidRPr="009B0E19">
        <w:rPr>
          <w:rFonts w:asciiTheme="majorHAnsi" w:eastAsia="Calibri" w:hAnsiTheme="majorHAnsi" w:cs="Arial"/>
          <w:b/>
          <w:bCs/>
          <w:lang w:val="pt-PT" w:eastAsia="en-US" w:bidi="ar-SA"/>
        </w:rPr>
        <w:t xml:space="preserve"> 202</w:t>
      </w:r>
      <w:r>
        <w:rPr>
          <w:rFonts w:asciiTheme="majorHAnsi" w:eastAsia="Calibri" w:hAnsiTheme="majorHAnsi" w:cs="Arial"/>
          <w:b/>
          <w:bCs/>
          <w:lang w:val="pt-PT" w:eastAsia="en-US" w:bidi="ar-SA"/>
        </w:rPr>
        <w:t>1</w:t>
      </w:r>
      <w:r w:rsidRPr="009B0E19">
        <w:rPr>
          <w:rFonts w:asciiTheme="majorHAnsi" w:eastAsia="Calibri" w:hAnsiTheme="majorHAnsi" w:cs="Arial"/>
          <w:b/>
          <w:bCs/>
          <w:lang w:val="pt-PT" w:eastAsia="en-US" w:bidi="ar-SA"/>
        </w:rPr>
        <w:t>, ao abrigo do artigo 25.º, n.º 2, alíneas j) e k) do Anexo I da Lei n.º 75/2013, de 12 de Setembro e do artigo 3.º, n.º 3 da Lei I-A/2020, de 19 de Março, delibera:</w:t>
      </w:r>
    </w:p>
    <w:p w14:paraId="1AB72F0F" w14:textId="4AB418FB" w:rsidR="009B0E19" w:rsidRPr="009B0E19" w:rsidRDefault="009B0E19" w:rsidP="009B0E19">
      <w:pPr>
        <w:pStyle w:val="Standarduser"/>
        <w:spacing w:after="200" w:line="360" w:lineRule="auto"/>
        <w:jc w:val="both"/>
        <w:rPr>
          <w:rFonts w:asciiTheme="majorHAnsi" w:eastAsia="Calibri" w:hAnsiTheme="majorHAnsi" w:cs="Arial"/>
          <w:b/>
          <w:bCs/>
          <w:lang w:val="pt-PT" w:eastAsia="en-US" w:bidi="ar-SA"/>
        </w:rPr>
      </w:pPr>
      <w:r w:rsidRPr="009B0E19">
        <w:rPr>
          <w:rFonts w:asciiTheme="majorHAnsi" w:eastAsia="Calibri" w:hAnsiTheme="majorHAnsi" w:cs="Arial"/>
          <w:b/>
          <w:bCs/>
          <w:lang w:val="pt-PT" w:eastAsia="en-US" w:bidi="ar-SA"/>
        </w:rPr>
        <w:t>ou,</w:t>
      </w:r>
    </w:p>
    <w:p w14:paraId="00951CEF" w14:textId="1A0437FD" w:rsidR="009B0E19" w:rsidRPr="009B0E19" w:rsidRDefault="009B0E19" w:rsidP="009B0E19">
      <w:pPr>
        <w:pStyle w:val="Standarduser"/>
        <w:spacing w:after="200" w:line="360" w:lineRule="auto"/>
        <w:jc w:val="both"/>
        <w:rPr>
          <w:rFonts w:asciiTheme="majorHAnsi" w:eastAsia="Calibri" w:hAnsiTheme="majorHAnsi" w:cs="Arial"/>
          <w:b/>
          <w:bCs/>
          <w:lang w:val="pt-PT" w:eastAsia="en-US" w:bidi="ar-SA"/>
        </w:rPr>
      </w:pPr>
      <w:r w:rsidRPr="009B0E19">
        <w:rPr>
          <w:rFonts w:asciiTheme="majorHAnsi" w:eastAsia="Calibri" w:hAnsiTheme="majorHAnsi" w:cs="Arial"/>
          <w:b/>
          <w:bCs/>
          <w:lang w:val="pt-PT" w:eastAsia="en-US" w:bidi="ar-SA"/>
        </w:rPr>
        <w:t xml:space="preserve">Assim, a Assembleia de Freguesia de _____ reunida </w:t>
      </w:r>
      <w:proofErr w:type="gramStart"/>
      <w:r w:rsidRPr="009B0E19">
        <w:rPr>
          <w:rFonts w:asciiTheme="majorHAnsi" w:eastAsia="Calibri" w:hAnsiTheme="majorHAnsi" w:cs="Arial"/>
          <w:b/>
          <w:bCs/>
          <w:lang w:val="pt-PT" w:eastAsia="en-US" w:bidi="ar-SA"/>
        </w:rPr>
        <w:t>a  _</w:t>
      </w:r>
      <w:proofErr w:type="gramEnd"/>
      <w:r w:rsidRPr="009B0E19">
        <w:rPr>
          <w:rFonts w:asciiTheme="majorHAnsi" w:eastAsia="Calibri" w:hAnsiTheme="majorHAnsi" w:cs="Arial"/>
          <w:b/>
          <w:bCs/>
          <w:lang w:val="pt-PT" w:eastAsia="en-US" w:bidi="ar-SA"/>
        </w:rPr>
        <w:t xml:space="preserve">__ de ___ </w:t>
      </w:r>
      <w:proofErr w:type="spellStart"/>
      <w:r w:rsidRPr="009B0E19">
        <w:rPr>
          <w:rFonts w:asciiTheme="majorHAnsi" w:eastAsia="Calibri" w:hAnsiTheme="majorHAnsi" w:cs="Arial"/>
          <w:b/>
          <w:bCs/>
          <w:lang w:val="pt-PT" w:eastAsia="en-US" w:bidi="ar-SA"/>
        </w:rPr>
        <w:t>de</w:t>
      </w:r>
      <w:proofErr w:type="spellEnd"/>
      <w:r w:rsidRPr="009B0E19">
        <w:rPr>
          <w:rFonts w:asciiTheme="majorHAnsi" w:eastAsia="Calibri" w:hAnsiTheme="majorHAnsi" w:cs="Arial"/>
          <w:b/>
          <w:bCs/>
          <w:lang w:val="pt-PT" w:eastAsia="en-US" w:bidi="ar-SA"/>
        </w:rPr>
        <w:t xml:space="preserve"> 202</w:t>
      </w:r>
      <w:r>
        <w:rPr>
          <w:rFonts w:asciiTheme="majorHAnsi" w:eastAsia="Calibri" w:hAnsiTheme="majorHAnsi" w:cs="Arial"/>
          <w:b/>
          <w:bCs/>
          <w:lang w:val="pt-PT" w:eastAsia="en-US" w:bidi="ar-SA"/>
        </w:rPr>
        <w:t>1</w:t>
      </w:r>
      <w:r w:rsidRPr="009B0E19">
        <w:rPr>
          <w:rFonts w:asciiTheme="majorHAnsi" w:eastAsia="Calibri" w:hAnsiTheme="majorHAnsi" w:cs="Arial"/>
          <w:b/>
          <w:bCs/>
          <w:lang w:val="pt-PT" w:eastAsia="en-US" w:bidi="ar-SA"/>
        </w:rPr>
        <w:t>, ao abrigo do artigo 9.º, n.º 2, alínea j) do Anexo I da Lei n.º 75/2013, de 12 de Setembro e do artigo 3.º, n.º 3 da Lei I-A/2020, de 19 de Março, delibera:</w:t>
      </w:r>
    </w:p>
    <w:p w14:paraId="1EF384E1" w14:textId="77777777" w:rsidR="00CB6EAB" w:rsidRPr="00174C41" w:rsidRDefault="00CB6EAB" w:rsidP="00CB6EAB">
      <w:pPr>
        <w:spacing w:before="240" w:line="360" w:lineRule="auto"/>
        <w:jc w:val="both"/>
        <w:rPr>
          <w:rFonts w:asciiTheme="majorHAnsi" w:hAnsiTheme="majorHAnsi"/>
          <w:bCs/>
          <w:iCs/>
        </w:rPr>
      </w:pPr>
      <w:r w:rsidRPr="00174C41">
        <w:rPr>
          <w:rFonts w:asciiTheme="majorHAnsi" w:hAnsiTheme="majorHAnsi"/>
          <w:bCs/>
          <w:iCs/>
        </w:rPr>
        <w:t xml:space="preserve">- </w:t>
      </w:r>
      <w:r w:rsidR="00FC2A33" w:rsidRPr="00174C41">
        <w:rPr>
          <w:rFonts w:asciiTheme="majorHAnsi" w:hAnsiTheme="majorHAnsi"/>
          <w:bCs/>
          <w:iCs/>
        </w:rPr>
        <w:t>R</w:t>
      </w:r>
      <w:r w:rsidR="00A230B5" w:rsidRPr="00174C41">
        <w:rPr>
          <w:rFonts w:asciiTheme="majorHAnsi" w:hAnsiTheme="majorHAnsi"/>
          <w:bCs/>
          <w:iCs/>
        </w:rPr>
        <w:t>epudiar a ação dos</w:t>
      </w:r>
      <w:r w:rsidRPr="00174C41">
        <w:rPr>
          <w:rFonts w:asciiTheme="majorHAnsi" w:hAnsiTheme="majorHAnsi"/>
          <w:bCs/>
          <w:iCs/>
        </w:rPr>
        <w:t xml:space="preserve"> governos polaco e húngaro que continuam a permitir a criação das chamadas “zonas livres de ideologia LGBTIQ”, que não são mais do que zonas em que os direitos e a dignidade dos</w:t>
      </w:r>
      <w:r w:rsidR="00174C41">
        <w:rPr>
          <w:rFonts w:asciiTheme="majorHAnsi" w:hAnsiTheme="majorHAnsi"/>
          <w:bCs/>
          <w:iCs/>
        </w:rPr>
        <w:t>/as</w:t>
      </w:r>
      <w:r w:rsidRPr="00174C41">
        <w:rPr>
          <w:rFonts w:asciiTheme="majorHAnsi" w:hAnsiTheme="majorHAnsi"/>
          <w:bCs/>
          <w:iCs/>
        </w:rPr>
        <w:t xml:space="preserve"> cidadãos</w:t>
      </w:r>
      <w:r w:rsidR="00174C41">
        <w:rPr>
          <w:rFonts w:asciiTheme="majorHAnsi" w:hAnsiTheme="majorHAnsi"/>
          <w:bCs/>
          <w:iCs/>
        </w:rPr>
        <w:t>/</w:t>
      </w:r>
      <w:proofErr w:type="spellStart"/>
      <w:r w:rsidR="00174C41">
        <w:rPr>
          <w:rFonts w:asciiTheme="majorHAnsi" w:hAnsiTheme="majorHAnsi"/>
          <w:bCs/>
          <w:iCs/>
        </w:rPr>
        <w:t>ãs</w:t>
      </w:r>
      <w:proofErr w:type="spellEnd"/>
      <w:r w:rsidRPr="00174C41">
        <w:rPr>
          <w:rFonts w:asciiTheme="majorHAnsi" w:hAnsiTheme="majorHAnsi"/>
          <w:bCs/>
          <w:iCs/>
        </w:rPr>
        <w:t xml:space="preserve"> não são integralmente respeitados, em claro desrespeito pela Carta dos Direitos Fundamentais da União Europeia e da Declaração Universal dos Direitos Humanos</w:t>
      </w:r>
      <w:r w:rsidR="00226CCB">
        <w:rPr>
          <w:rFonts w:asciiTheme="majorHAnsi" w:hAnsiTheme="majorHAnsi"/>
          <w:bCs/>
          <w:iCs/>
        </w:rPr>
        <w:t>;</w:t>
      </w:r>
    </w:p>
    <w:p w14:paraId="7F3D5C83" w14:textId="219300BB" w:rsidR="00F60AD3" w:rsidRPr="00174C41" w:rsidRDefault="00CB6EAB" w:rsidP="006A5F89">
      <w:pPr>
        <w:spacing w:before="240" w:line="360" w:lineRule="auto"/>
        <w:jc w:val="both"/>
        <w:rPr>
          <w:rFonts w:asciiTheme="majorHAnsi" w:hAnsiTheme="majorHAnsi"/>
          <w:iCs/>
        </w:rPr>
      </w:pPr>
      <w:r w:rsidRPr="00174C41">
        <w:rPr>
          <w:rFonts w:asciiTheme="majorHAnsi" w:hAnsiTheme="majorHAnsi"/>
          <w:bCs/>
          <w:iCs/>
        </w:rPr>
        <w:t xml:space="preserve">- </w:t>
      </w:r>
      <w:r w:rsidR="00FC2A33" w:rsidRPr="00174C41">
        <w:rPr>
          <w:rFonts w:asciiTheme="majorHAnsi" w:hAnsiTheme="majorHAnsi"/>
          <w:bCs/>
          <w:iCs/>
        </w:rPr>
        <w:t>Promover</w:t>
      </w:r>
      <w:r w:rsidRPr="00174C41">
        <w:rPr>
          <w:rFonts w:asciiTheme="majorHAnsi" w:hAnsiTheme="majorHAnsi"/>
          <w:bCs/>
          <w:iCs/>
        </w:rPr>
        <w:t xml:space="preserve"> </w:t>
      </w:r>
      <w:r w:rsidR="009B0E19">
        <w:rPr>
          <w:rFonts w:asciiTheme="majorHAnsi" w:hAnsiTheme="majorHAnsi"/>
          <w:bCs/>
          <w:iCs/>
        </w:rPr>
        <w:t>este município</w:t>
      </w:r>
      <w:r w:rsidRPr="00174C41">
        <w:rPr>
          <w:rFonts w:asciiTheme="majorHAnsi" w:hAnsiTheme="majorHAnsi"/>
          <w:bCs/>
          <w:iCs/>
        </w:rPr>
        <w:t xml:space="preserve"> como </w:t>
      </w:r>
      <w:r w:rsidRPr="00174C41">
        <w:rPr>
          <w:rFonts w:asciiTheme="majorHAnsi" w:hAnsiTheme="majorHAnsi"/>
          <w:iCs/>
        </w:rPr>
        <w:t xml:space="preserve">uma Zona de Liberdade </w:t>
      </w:r>
      <w:r w:rsidR="006A5F89" w:rsidRPr="00174C41">
        <w:rPr>
          <w:rFonts w:asciiTheme="majorHAnsi" w:hAnsiTheme="majorHAnsi"/>
          <w:iCs/>
        </w:rPr>
        <w:t xml:space="preserve">LGBTQI, </w:t>
      </w:r>
      <w:r w:rsidR="00FC2A33" w:rsidRPr="00174C41">
        <w:rPr>
          <w:rFonts w:asciiTheme="majorHAnsi" w:hAnsiTheme="majorHAnsi"/>
          <w:iCs/>
        </w:rPr>
        <w:t xml:space="preserve">através de políticas públicas promotoras de direitos, </w:t>
      </w:r>
      <w:r w:rsidR="00174C41" w:rsidRPr="009B0E19">
        <w:rPr>
          <w:rFonts w:asciiTheme="majorHAnsi" w:hAnsiTheme="majorHAnsi"/>
          <w:iCs/>
          <w:highlight w:val="yellow"/>
        </w:rPr>
        <w:t>como as</w:t>
      </w:r>
      <w:r w:rsidR="00FC2A33" w:rsidRPr="009B0E19">
        <w:rPr>
          <w:rFonts w:asciiTheme="majorHAnsi" w:hAnsiTheme="majorHAnsi"/>
          <w:iCs/>
          <w:highlight w:val="yellow"/>
        </w:rPr>
        <w:t xml:space="preserve"> consagradas no Plano Municipal </w:t>
      </w:r>
      <w:r w:rsidR="00FC2A33" w:rsidRPr="009B0E19">
        <w:rPr>
          <w:rFonts w:asciiTheme="majorHAnsi" w:hAnsiTheme="majorHAnsi"/>
          <w:iCs/>
          <w:highlight w:val="yellow"/>
        </w:rPr>
        <w:lastRenderedPageBreak/>
        <w:t>L</w:t>
      </w:r>
      <w:r w:rsidR="00226CCB" w:rsidRPr="009B0E19">
        <w:rPr>
          <w:rFonts w:asciiTheme="majorHAnsi" w:hAnsiTheme="majorHAnsi"/>
          <w:iCs/>
          <w:highlight w:val="yellow"/>
        </w:rPr>
        <w:t>GBTI</w:t>
      </w:r>
      <w:r w:rsidR="00FC2A33" w:rsidRPr="009B0E19">
        <w:rPr>
          <w:rFonts w:asciiTheme="majorHAnsi" w:hAnsiTheme="majorHAnsi"/>
          <w:iCs/>
          <w:highlight w:val="yellow"/>
        </w:rPr>
        <w:t>+</w:t>
      </w:r>
      <w:r w:rsidR="009B0E19">
        <w:rPr>
          <w:rFonts w:asciiTheme="majorHAnsi" w:hAnsiTheme="majorHAnsi"/>
          <w:iCs/>
        </w:rPr>
        <w:t xml:space="preserve"> (</w:t>
      </w:r>
      <w:r w:rsidR="009B0E19" w:rsidRPr="009B0E19">
        <w:rPr>
          <w:rFonts w:asciiTheme="majorHAnsi" w:hAnsiTheme="majorHAnsi"/>
          <w:iCs/>
          <w:highlight w:val="yellow"/>
        </w:rPr>
        <w:t>caso exista, senão apagar</w:t>
      </w:r>
      <w:proofErr w:type="gramStart"/>
      <w:r w:rsidR="009B0E19">
        <w:rPr>
          <w:rFonts w:asciiTheme="majorHAnsi" w:hAnsiTheme="majorHAnsi"/>
          <w:iCs/>
        </w:rPr>
        <w:t xml:space="preserve">) </w:t>
      </w:r>
      <w:r w:rsidR="00FC2A33" w:rsidRPr="00174C41">
        <w:rPr>
          <w:rFonts w:asciiTheme="majorHAnsi" w:hAnsiTheme="majorHAnsi"/>
          <w:iCs/>
        </w:rPr>
        <w:t>,</w:t>
      </w:r>
      <w:proofErr w:type="gramEnd"/>
      <w:r w:rsidR="00FC2A33" w:rsidRPr="00174C41">
        <w:rPr>
          <w:rFonts w:asciiTheme="majorHAnsi" w:hAnsiTheme="majorHAnsi"/>
          <w:iCs/>
        </w:rPr>
        <w:t xml:space="preserve"> e </w:t>
      </w:r>
      <w:r w:rsidR="004A2AAD">
        <w:rPr>
          <w:rFonts w:asciiTheme="majorHAnsi" w:hAnsiTheme="majorHAnsi"/>
          <w:iCs/>
        </w:rPr>
        <w:t>d</w:t>
      </w:r>
      <w:r w:rsidR="00FC2A33" w:rsidRPr="00174C41">
        <w:rPr>
          <w:rFonts w:asciiTheme="majorHAnsi" w:hAnsiTheme="majorHAnsi"/>
          <w:iCs/>
        </w:rPr>
        <w:t xml:space="preserve">a </w:t>
      </w:r>
      <w:r w:rsidR="00174C41" w:rsidRPr="00174C41">
        <w:rPr>
          <w:rFonts w:asciiTheme="majorHAnsi" w:hAnsiTheme="majorHAnsi"/>
          <w:iCs/>
        </w:rPr>
        <w:t>sua valorização</w:t>
      </w:r>
      <w:r w:rsidR="00FC2A33" w:rsidRPr="00174C41">
        <w:rPr>
          <w:rFonts w:asciiTheme="majorHAnsi" w:hAnsiTheme="majorHAnsi"/>
          <w:iCs/>
        </w:rPr>
        <w:t xml:space="preserve"> como</w:t>
      </w:r>
      <w:r w:rsidRPr="00174C41">
        <w:rPr>
          <w:rFonts w:asciiTheme="majorHAnsi" w:hAnsiTheme="majorHAnsi"/>
          <w:iCs/>
        </w:rPr>
        <w:t xml:space="preserve"> um espaço de proteção contra as violações dos direitos LGBTQI. </w:t>
      </w:r>
    </w:p>
    <w:p w14:paraId="7013174E" w14:textId="77777777" w:rsidR="005058EF" w:rsidRDefault="005058EF" w:rsidP="005058EF">
      <w:pPr>
        <w:rPr>
          <w:rFonts w:asciiTheme="minorHAnsi" w:eastAsiaTheme="minorHAnsi" w:hAnsiTheme="minorHAnsi" w:cstheme="minorBidi"/>
          <w:sz w:val="22"/>
          <w:szCs w:val="22"/>
          <w:lang w:eastAsia="en-US" w:bidi="ar-SA"/>
        </w:rPr>
      </w:pPr>
    </w:p>
    <w:p w14:paraId="27720625" w14:textId="77777777" w:rsidR="005058EF" w:rsidRPr="005058EF" w:rsidRDefault="005058EF" w:rsidP="005058EF">
      <w:pPr>
        <w:rPr>
          <w:rFonts w:asciiTheme="minorHAnsi" w:eastAsiaTheme="minorHAnsi" w:hAnsiTheme="minorHAnsi" w:cstheme="minorBidi"/>
          <w:sz w:val="22"/>
          <w:szCs w:val="22"/>
          <w:lang w:eastAsia="en-US" w:bidi="ar-SA"/>
        </w:rPr>
      </w:pPr>
    </w:p>
    <w:p w14:paraId="50988082" w14:textId="1F8FC21A" w:rsidR="00F60AD3" w:rsidRPr="00F60AD3" w:rsidRDefault="00F60AD3" w:rsidP="005058EF">
      <w:pPr>
        <w:spacing w:after="200" w:line="360" w:lineRule="auto"/>
        <w:jc w:val="center"/>
        <w:rPr>
          <w:rFonts w:asciiTheme="minorHAnsi" w:eastAsiaTheme="minorHAnsi" w:hAnsiTheme="minorHAnsi" w:cstheme="minorHAnsi"/>
          <w:sz w:val="22"/>
          <w:szCs w:val="22"/>
          <w:lang w:eastAsia="en-US" w:bidi="ar-SA"/>
        </w:rPr>
      </w:pPr>
    </w:p>
    <w:sectPr w:rsidR="00F60AD3" w:rsidRPr="00F60AD3" w:rsidSect="005B5DCE">
      <w:headerReference w:type="default" r:id="rId8"/>
      <w:footerReference w:type="default" r:id="rId9"/>
      <w:pgSz w:w="11906" w:h="16838"/>
      <w:pgMar w:top="1417" w:right="1701" w:bottom="1417" w:left="1701" w:header="1134"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350D" w14:textId="77777777" w:rsidR="003B0211" w:rsidRDefault="003B0211">
      <w:r>
        <w:separator/>
      </w:r>
    </w:p>
  </w:endnote>
  <w:endnote w:type="continuationSeparator" w:id="0">
    <w:p w14:paraId="76FD484F" w14:textId="77777777" w:rsidR="003B0211" w:rsidRDefault="003B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991879"/>
      <w:docPartObj>
        <w:docPartGallery w:val="Page Numbers (Bottom of Page)"/>
        <w:docPartUnique/>
      </w:docPartObj>
    </w:sdtPr>
    <w:sdtEndPr/>
    <w:sdtContent>
      <w:p w14:paraId="241EC87A" w14:textId="77777777" w:rsidR="00DC1831" w:rsidRDefault="00DC1831">
        <w:pPr>
          <w:pStyle w:val="Rodap"/>
          <w:jc w:val="center"/>
        </w:pPr>
        <w:r>
          <w:fldChar w:fldCharType="begin"/>
        </w:r>
        <w:r>
          <w:instrText>PAGE   \* MERGEFORMAT</w:instrText>
        </w:r>
        <w:r>
          <w:fldChar w:fldCharType="separate"/>
        </w:r>
        <w:r w:rsidR="006E2EA0">
          <w:rPr>
            <w:noProof/>
          </w:rPr>
          <w:t>2</w:t>
        </w:r>
        <w:r>
          <w:fldChar w:fldCharType="end"/>
        </w:r>
      </w:p>
    </w:sdtContent>
  </w:sdt>
  <w:p w14:paraId="4BFDBAE0" w14:textId="77777777" w:rsidR="00DC1831" w:rsidRDefault="00DC18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3820" w14:textId="77777777" w:rsidR="003B0211" w:rsidRDefault="003B0211">
      <w:r>
        <w:separator/>
      </w:r>
    </w:p>
  </w:footnote>
  <w:footnote w:type="continuationSeparator" w:id="0">
    <w:p w14:paraId="096C4EFC" w14:textId="77777777" w:rsidR="003B0211" w:rsidRDefault="003B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F53B" w14:textId="7E682747" w:rsidR="0061316F" w:rsidRDefault="00AA36C4" w:rsidP="00AA36C4">
    <w:pPr>
      <w:spacing w:line="360" w:lineRule="auto"/>
      <w:ind w:left="6381" w:firstLine="709"/>
    </w:pPr>
    <w:r>
      <w:rPr>
        <w:noProof/>
      </w:rPr>
      <w:drawing>
        <wp:inline distT="0" distB="0" distL="0" distR="0" wp14:anchorId="7CB7CDCB" wp14:editId="325EE074">
          <wp:extent cx="830520" cy="552600"/>
          <wp:effectExtent l="0" t="0" r="7680" b="0"/>
          <wp:docPr id="1" name="Imagem 1" descr="Imagem relacionad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30520" cy="5526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5FED"/>
    <w:multiLevelType w:val="hybridMultilevel"/>
    <w:tmpl w:val="0AC45BC6"/>
    <w:lvl w:ilvl="0" w:tplc="C632FCA6">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15:restartNumberingAfterBreak="0">
    <w:nsid w:val="08683860"/>
    <w:multiLevelType w:val="hybridMultilevel"/>
    <w:tmpl w:val="32CC235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EF75A6D"/>
    <w:multiLevelType w:val="hybridMultilevel"/>
    <w:tmpl w:val="2FCC09A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1701EED"/>
    <w:multiLevelType w:val="hybridMultilevel"/>
    <w:tmpl w:val="AD2A92F4"/>
    <w:lvl w:ilvl="0" w:tplc="E0329E92">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 w15:restartNumberingAfterBreak="0">
    <w:nsid w:val="149E32F5"/>
    <w:multiLevelType w:val="hybridMultilevel"/>
    <w:tmpl w:val="4C5CF1AA"/>
    <w:lvl w:ilvl="0" w:tplc="9672151C">
      <w:start w:val="1"/>
      <w:numFmt w:val="lowerRoman"/>
      <w:lvlText w:val="%1)"/>
      <w:lvlJc w:val="left"/>
      <w:pPr>
        <w:ind w:left="1440" w:hanging="720"/>
      </w:pPr>
      <w:rPr>
        <w:rFonts w:hint="default"/>
        <w:color w:val="333333"/>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5" w15:restartNumberingAfterBreak="0">
    <w:nsid w:val="16F62354"/>
    <w:multiLevelType w:val="hybridMultilevel"/>
    <w:tmpl w:val="8EF843FC"/>
    <w:lvl w:ilvl="0" w:tplc="C97C393E">
      <w:start w:val="9"/>
      <w:numFmt w:val="lowerLetter"/>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6" w15:restartNumberingAfterBreak="0">
    <w:nsid w:val="17EA1CA8"/>
    <w:multiLevelType w:val="hybridMultilevel"/>
    <w:tmpl w:val="464E70B4"/>
    <w:lvl w:ilvl="0" w:tplc="E04A1B30">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15:restartNumberingAfterBreak="0">
    <w:nsid w:val="1ADF06F0"/>
    <w:multiLevelType w:val="hybridMultilevel"/>
    <w:tmpl w:val="C44AE304"/>
    <w:lvl w:ilvl="0" w:tplc="A8DA5030">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8" w15:restartNumberingAfterBreak="0">
    <w:nsid w:val="1B3E5A4F"/>
    <w:multiLevelType w:val="hybridMultilevel"/>
    <w:tmpl w:val="1B2010AE"/>
    <w:lvl w:ilvl="0" w:tplc="30C8DB92">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15:restartNumberingAfterBreak="0">
    <w:nsid w:val="1E3466D1"/>
    <w:multiLevelType w:val="hybridMultilevel"/>
    <w:tmpl w:val="D11CC51C"/>
    <w:lvl w:ilvl="0" w:tplc="100AAA9C">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0" w15:restartNumberingAfterBreak="0">
    <w:nsid w:val="1F6F2D82"/>
    <w:multiLevelType w:val="hybridMultilevel"/>
    <w:tmpl w:val="25CEC338"/>
    <w:lvl w:ilvl="0" w:tplc="E7AA2872">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1" w15:restartNumberingAfterBreak="0">
    <w:nsid w:val="26EF4BAB"/>
    <w:multiLevelType w:val="hybridMultilevel"/>
    <w:tmpl w:val="48BE2368"/>
    <w:lvl w:ilvl="0" w:tplc="A47EE486">
      <w:start w:val="1"/>
      <w:numFmt w:val="lowerLetter"/>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A2D310B"/>
    <w:multiLevelType w:val="hybridMultilevel"/>
    <w:tmpl w:val="4C06D8F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2CBE41E5"/>
    <w:multiLevelType w:val="hybridMultilevel"/>
    <w:tmpl w:val="A7C2595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34474003"/>
    <w:multiLevelType w:val="hybridMultilevel"/>
    <w:tmpl w:val="6F9064E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350E1FD1"/>
    <w:multiLevelType w:val="hybridMultilevel"/>
    <w:tmpl w:val="CB18CCB6"/>
    <w:lvl w:ilvl="0" w:tplc="15524072">
      <w:start w:val="1"/>
      <w:numFmt w:val="lowerLetter"/>
      <w:lvlText w:val="%1)"/>
      <w:lvlJc w:val="left"/>
      <w:pPr>
        <w:ind w:left="770" w:hanging="360"/>
      </w:pPr>
      <w:rPr>
        <w:b/>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16" w15:restartNumberingAfterBreak="0">
    <w:nsid w:val="3C4972F9"/>
    <w:multiLevelType w:val="hybridMultilevel"/>
    <w:tmpl w:val="089C924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3F6D0B92"/>
    <w:multiLevelType w:val="hybridMultilevel"/>
    <w:tmpl w:val="6F4294CC"/>
    <w:lvl w:ilvl="0" w:tplc="BFEEAC36">
      <w:start w:val="1"/>
      <w:numFmt w:val="decimal"/>
      <w:lvlText w:val="%1."/>
      <w:lvlJc w:val="left"/>
      <w:pPr>
        <w:ind w:left="1069" w:hanging="360"/>
      </w:pPr>
      <w:rPr>
        <w:b/>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18" w15:restartNumberingAfterBreak="0">
    <w:nsid w:val="4903389E"/>
    <w:multiLevelType w:val="hybridMultilevel"/>
    <w:tmpl w:val="811219A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4F8F7426"/>
    <w:multiLevelType w:val="hybridMultilevel"/>
    <w:tmpl w:val="E0AA80D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576D4B38"/>
    <w:multiLevelType w:val="hybridMultilevel"/>
    <w:tmpl w:val="E5EC47AA"/>
    <w:lvl w:ilvl="0" w:tplc="89700D2E">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1" w15:restartNumberingAfterBreak="0">
    <w:nsid w:val="58DF267D"/>
    <w:multiLevelType w:val="hybridMultilevel"/>
    <w:tmpl w:val="7A96547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61C748EA"/>
    <w:multiLevelType w:val="hybridMultilevel"/>
    <w:tmpl w:val="6F9064E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64C40425"/>
    <w:multiLevelType w:val="hybridMultilevel"/>
    <w:tmpl w:val="716C9A94"/>
    <w:lvl w:ilvl="0" w:tplc="ED603408">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4" w15:restartNumberingAfterBreak="0">
    <w:nsid w:val="66191AF1"/>
    <w:multiLevelType w:val="hybridMultilevel"/>
    <w:tmpl w:val="B5E0D3A4"/>
    <w:lvl w:ilvl="0" w:tplc="16B0D1CA">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5" w15:restartNumberingAfterBreak="0">
    <w:nsid w:val="69A9374E"/>
    <w:multiLevelType w:val="hybridMultilevel"/>
    <w:tmpl w:val="D6AE6C0E"/>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6AFD4641"/>
    <w:multiLevelType w:val="hybridMultilevel"/>
    <w:tmpl w:val="CF544EDC"/>
    <w:lvl w:ilvl="0" w:tplc="4364EA58">
      <w:start w:val="1"/>
      <w:numFmt w:val="lowerLetter"/>
      <w:lvlText w:val="%1)"/>
      <w:lvlJc w:val="left"/>
      <w:pPr>
        <w:ind w:left="720" w:hanging="360"/>
      </w:pPr>
      <w:rPr>
        <w:rFonts w:asciiTheme="minorHAnsi" w:hAnsiTheme="minorHAnsi" w:cstheme="minorHAnsi" w:hint="default"/>
        <w:sz w:val="22"/>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6C5E2481"/>
    <w:multiLevelType w:val="hybridMultilevel"/>
    <w:tmpl w:val="6464ADE4"/>
    <w:lvl w:ilvl="0" w:tplc="0CF8EE8E">
      <w:start w:val="1"/>
      <w:numFmt w:val="decimal"/>
      <w:lvlText w:val="%1."/>
      <w:lvlJc w:val="left"/>
      <w:pPr>
        <w:ind w:left="108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777A5948"/>
    <w:multiLevelType w:val="hybridMultilevel"/>
    <w:tmpl w:val="4BC4050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6"/>
  </w:num>
  <w:num w:numId="2">
    <w:abstractNumId w:val="21"/>
  </w:num>
  <w:num w:numId="3">
    <w:abstractNumId w:val="4"/>
  </w:num>
  <w:num w:numId="4">
    <w:abstractNumId w:val="7"/>
  </w:num>
  <w:num w:numId="5">
    <w:abstractNumId w:val="26"/>
  </w:num>
  <w:num w:numId="6">
    <w:abstractNumId w:val="22"/>
  </w:num>
  <w:num w:numId="7">
    <w:abstractNumId w:val="6"/>
  </w:num>
  <w:num w:numId="8">
    <w:abstractNumId w:val="20"/>
  </w:num>
  <w:num w:numId="9">
    <w:abstractNumId w:val="1"/>
  </w:num>
  <w:num w:numId="10">
    <w:abstractNumId w:val="3"/>
  </w:num>
  <w:num w:numId="11">
    <w:abstractNumId w:val="28"/>
  </w:num>
  <w:num w:numId="12">
    <w:abstractNumId w:val="24"/>
  </w:num>
  <w:num w:numId="13">
    <w:abstractNumId w:val="9"/>
  </w:num>
  <w:num w:numId="14">
    <w:abstractNumId w:val="13"/>
  </w:num>
  <w:num w:numId="15">
    <w:abstractNumId w:val="0"/>
  </w:num>
  <w:num w:numId="16">
    <w:abstractNumId w:val="19"/>
  </w:num>
  <w:num w:numId="17">
    <w:abstractNumId w:val="14"/>
  </w:num>
  <w:num w:numId="18">
    <w:abstractNumId w:val="2"/>
  </w:num>
  <w:num w:numId="19">
    <w:abstractNumId w:val="10"/>
  </w:num>
  <w:num w:numId="20">
    <w:abstractNumId w:val="5"/>
  </w:num>
  <w:num w:numId="21">
    <w:abstractNumId w:val="23"/>
  </w:num>
  <w:num w:numId="22">
    <w:abstractNumId w:val="8"/>
  </w:num>
  <w:num w:numId="23">
    <w:abstractNumId w:val="25"/>
  </w:num>
  <w:num w:numId="24">
    <w:abstractNumId w:val="27"/>
  </w:num>
  <w:num w:numId="25">
    <w:abstractNumId w:val="15"/>
  </w:num>
  <w:num w:numId="26">
    <w:abstractNumId w:val="18"/>
  </w:num>
  <w:num w:numId="27">
    <w:abstractNumId w:val="11"/>
  </w:num>
  <w:num w:numId="28">
    <w:abstractNumId w:val="1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E5"/>
    <w:rsid w:val="000305C5"/>
    <w:rsid w:val="000313C6"/>
    <w:rsid w:val="00046D4A"/>
    <w:rsid w:val="000557CA"/>
    <w:rsid w:val="00093E23"/>
    <w:rsid w:val="000E089A"/>
    <w:rsid w:val="0012044B"/>
    <w:rsid w:val="00126BC1"/>
    <w:rsid w:val="0013770D"/>
    <w:rsid w:val="001418E6"/>
    <w:rsid w:val="0014702A"/>
    <w:rsid w:val="001713F9"/>
    <w:rsid w:val="00174C41"/>
    <w:rsid w:val="0018366A"/>
    <w:rsid w:val="00183FFB"/>
    <w:rsid w:val="00213895"/>
    <w:rsid w:val="00226CCB"/>
    <w:rsid w:val="00233932"/>
    <w:rsid w:val="00247FB5"/>
    <w:rsid w:val="002A0179"/>
    <w:rsid w:val="002A1CDF"/>
    <w:rsid w:val="002D0FD8"/>
    <w:rsid w:val="002F4F1A"/>
    <w:rsid w:val="003252F5"/>
    <w:rsid w:val="00362137"/>
    <w:rsid w:val="003A71CF"/>
    <w:rsid w:val="003B0211"/>
    <w:rsid w:val="003C4936"/>
    <w:rsid w:val="003F2C85"/>
    <w:rsid w:val="004662B5"/>
    <w:rsid w:val="004A2AAD"/>
    <w:rsid w:val="005058EF"/>
    <w:rsid w:val="00507594"/>
    <w:rsid w:val="005170C1"/>
    <w:rsid w:val="005B0636"/>
    <w:rsid w:val="005B5DCE"/>
    <w:rsid w:val="005C2712"/>
    <w:rsid w:val="005C5383"/>
    <w:rsid w:val="005D709F"/>
    <w:rsid w:val="005F0C46"/>
    <w:rsid w:val="005F7312"/>
    <w:rsid w:val="0061316F"/>
    <w:rsid w:val="00677D2A"/>
    <w:rsid w:val="006962C7"/>
    <w:rsid w:val="006A4532"/>
    <w:rsid w:val="006A5F89"/>
    <w:rsid w:val="006C0B57"/>
    <w:rsid w:val="006C0DA3"/>
    <w:rsid w:val="006E2EA0"/>
    <w:rsid w:val="0071245D"/>
    <w:rsid w:val="00752A90"/>
    <w:rsid w:val="00754934"/>
    <w:rsid w:val="00755231"/>
    <w:rsid w:val="007B4405"/>
    <w:rsid w:val="008162E2"/>
    <w:rsid w:val="00864970"/>
    <w:rsid w:val="008A2F96"/>
    <w:rsid w:val="008B620D"/>
    <w:rsid w:val="008B68C4"/>
    <w:rsid w:val="009002FE"/>
    <w:rsid w:val="00953A2A"/>
    <w:rsid w:val="00956479"/>
    <w:rsid w:val="009A5929"/>
    <w:rsid w:val="009B0E19"/>
    <w:rsid w:val="00A230B5"/>
    <w:rsid w:val="00A23C53"/>
    <w:rsid w:val="00AA36C4"/>
    <w:rsid w:val="00AB224C"/>
    <w:rsid w:val="00AD1414"/>
    <w:rsid w:val="00AE46E3"/>
    <w:rsid w:val="00B03319"/>
    <w:rsid w:val="00B06303"/>
    <w:rsid w:val="00B567DE"/>
    <w:rsid w:val="00B56A6A"/>
    <w:rsid w:val="00B95A9D"/>
    <w:rsid w:val="00BC7C59"/>
    <w:rsid w:val="00BD4AD6"/>
    <w:rsid w:val="00C03684"/>
    <w:rsid w:val="00C2100D"/>
    <w:rsid w:val="00C34F9F"/>
    <w:rsid w:val="00C44061"/>
    <w:rsid w:val="00C51087"/>
    <w:rsid w:val="00CB6EAB"/>
    <w:rsid w:val="00CC0603"/>
    <w:rsid w:val="00D05F19"/>
    <w:rsid w:val="00D43124"/>
    <w:rsid w:val="00D4340A"/>
    <w:rsid w:val="00D64EAB"/>
    <w:rsid w:val="00D65864"/>
    <w:rsid w:val="00DA5798"/>
    <w:rsid w:val="00DC1831"/>
    <w:rsid w:val="00DF09FC"/>
    <w:rsid w:val="00DF287D"/>
    <w:rsid w:val="00E50FBF"/>
    <w:rsid w:val="00E53C83"/>
    <w:rsid w:val="00E74FE4"/>
    <w:rsid w:val="00E858B7"/>
    <w:rsid w:val="00ED2C84"/>
    <w:rsid w:val="00ED5B94"/>
    <w:rsid w:val="00EE1989"/>
    <w:rsid w:val="00EE66CE"/>
    <w:rsid w:val="00EE7B13"/>
    <w:rsid w:val="00EF126B"/>
    <w:rsid w:val="00F43569"/>
    <w:rsid w:val="00F46CD4"/>
    <w:rsid w:val="00F473D2"/>
    <w:rsid w:val="00F534E5"/>
    <w:rsid w:val="00F60AD3"/>
    <w:rsid w:val="00F7415F"/>
    <w:rsid w:val="00FC2A33"/>
    <w:rsid w:val="00FC44A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10DBE"/>
  <w15:docId w15:val="{E9581478-E56F-461E-B5CA-96AC42D3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pt-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Cabealho">
    <w:name w:val="header"/>
    <w:basedOn w:val="Normal"/>
    <w:pPr>
      <w:suppressLineNumbers/>
      <w:tabs>
        <w:tab w:val="center" w:pos="4819"/>
        <w:tab w:val="right" w:pos="9638"/>
      </w:tabs>
    </w:pPr>
  </w:style>
  <w:style w:type="paragraph" w:styleId="Textodebalo">
    <w:name w:val="Balloon Text"/>
    <w:basedOn w:val="Normal"/>
    <w:link w:val="TextodebaloCarter"/>
    <w:uiPriority w:val="99"/>
    <w:semiHidden/>
    <w:unhideWhenUsed/>
    <w:rsid w:val="000305C5"/>
    <w:rPr>
      <w:rFonts w:ascii="Tahoma" w:hAnsi="Tahoma" w:cs="Mangal"/>
      <w:sz w:val="16"/>
      <w:szCs w:val="14"/>
    </w:rPr>
  </w:style>
  <w:style w:type="character" w:customStyle="1" w:styleId="TextodebaloCarter">
    <w:name w:val="Texto de balão Caráter"/>
    <w:basedOn w:val="Tipodeletrapredefinidodopargrafo"/>
    <w:link w:val="Textodebalo"/>
    <w:uiPriority w:val="99"/>
    <w:semiHidden/>
    <w:rsid w:val="000305C5"/>
    <w:rPr>
      <w:rFonts w:ascii="Tahoma" w:hAnsi="Tahoma" w:cs="Mangal"/>
      <w:sz w:val="16"/>
      <w:szCs w:val="14"/>
    </w:rPr>
  </w:style>
  <w:style w:type="paragraph" w:styleId="PargrafodaLista">
    <w:name w:val="List Paragraph"/>
    <w:basedOn w:val="Normal"/>
    <w:uiPriority w:val="34"/>
    <w:qFormat/>
    <w:rsid w:val="008B620D"/>
    <w:pPr>
      <w:ind w:left="720"/>
      <w:contextualSpacing/>
    </w:pPr>
    <w:rPr>
      <w:rFonts w:cs="Mangal"/>
      <w:szCs w:val="21"/>
    </w:rPr>
  </w:style>
  <w:style w:type="paragraph" w:styleId="NormalWeb">
    <w:name w:val="Normal (Web)"/>
    <w:basedOn w:val="Normal"/>
    <w:uiPriority w:val="99"/>
    <w:unhideWhenUsed/>
    <w:rsid w:val="00DF09FC"/>
    <w:pPr>
      <w:spacing w:before="100" w:beforeAutospacing="1" w:after="100" w:afterAutospacing="1"/>
    </w:pPr>
    <w:rPr>
      <w:rFonts w:ascii="Times New Roman" w:eastAsia="Times New Roman" w:hAnsi="Times New Roman" w:cs="Times New Roman"/>
      <w:lang w:eastAsia="pt-PT" w:bidi="ar-SA"/>
    </w:rPr>
  </w:style>
  <w:style w:type="character" w:styleId="Forte">
    <w:name w:val="Strong"/>
    <w:basedOn w:val="Tipodeletrapredefinidodopargrafo"/>
    <w:uiPriority w:val="22"/>
    <w:qFormat/>
    <w:rsid w:val="00DF09FC"/>
    <w:rPr>
      <w:b/>
      <w:bCs/>
    </w:rPr>
  </w:style>
  <w:style w:type="character" w:styleId="Hiperligao">
    <w:name w:val="Hyperlink"/>
    <w:basedOn w:val="Tipodeletrapredefinidodopargrafo"/>
    <w:uiPriority w:val="99"/>
    <w:unhideWhenUsed/>
    <w:rsid w:val="00B03319"/>
    <w:rPr>
      <w:color w:val="0000FF" w:themeColor="hyperlink"/>
      <w:u w:val="single"/>
    </w:rPr>
  </w:style>
  <w:style w:type="paragraph" w:styleId="Rodap">
    <w:name w:val="footer"/>
    <w:basedOn w:val="Normal"/>
    <w:link w:val="RodapCarter"/>
    <w:uiPriority w:val="99"/>
    <w:unhideWhenUsed/>
    <w:rsid w:val="00DC1831"/>
    <w:pPr>
      <w:tabs>
        <w:tab w:val="center" w:pos="4252"/>
        <w:tab w:val="right" w:pos="8504"/>
      </w:tabs>
    </w:pPr>
    <w:rPr>
      <w:rFonts w:cs="Mangal"/>
      <w:szCs w:val="21"/>
    </w:rPr>
  </w:style>
  <w:style w:type="character" w:customStyle="1" w:styleId="RodapCarter">
    <w:name w:val="Rodapé Caráter"/>
    <w:basedOn w:val="Tipodeletrapredefinidodopargrafo"/>
    <w:link w:val="Rodap"/>
    <w:uiPriority w:val="99"/>
    <w:rsid w:val="00DC1831"/>
    <w:rPr>
      <w:rFonts w:cs="Mangal"/>
      <w:szCs w:val="21"/>
    </w:rPr>
  </w:style>
  <w:style w:type="paragraph" w:customStyle="1" w:styleId="Standarduser">
    <w:name w:val="Standard (user)"/>
    <w:rsid w:val="00AA36C4"/>
    <w:pPr>
      <w:suppressAutoHyphens/>
      <w:autoSpaceDN w:val="0"/>
      <w:textAlignment w:val="baseline"/>
    </w:pPr>
    <w:rPr>
      <w:rFonts w:ascii="Times New Roman" w:hAnsi="Times New Roman" w:cs="Lucida Sans"/>
      <w:kern w:val="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105">
      <w:bodyDiv w:val="1"/>
      <w:marLeft w:val="0"/>
      <w:marRight w:val="0"/>
      <w:marTop w:val="0"/>
      <w:marBottom w:val="0"/>
      <w:divBdr>
        <w:top w:val="none" w:sz="0" w:space="0" w:color="auto"/>
        <w:left w:val="none" w:sz="0" w:space="0" w:color="auto"/>
        <w:bottom w:val="none" w:sz="0" w:space="0" w:color="auto"/>
        <w:right w:val="none" w:sz="0" w:space="0" w:color="auto"/>
      </w:divBdr>
    </w:div>
    <w:div w:id="871187806">
      <w:bodyDiv w:val="1"/>
      <w:marLeft w:val="0"/>
      <w:marRight w:val="0"/>
      <w:marTop w:val="0"/>
      <w:marBottom w:val="0"/>
      <w:divBdr>
        <w:top w:val="none" w:sz="0" w:space="0" w:color="auto"/>
        <w:left w:val="none" w:sz="0" w:space="0" w:color="auto"/>
        <w:bottom w:val="none" w:sz="0" w:space="0" w:color="auto"/>
        <w:right w:val="none" w:sz="0" w:space="0" w:color="auto"/>
      </w:divBdr>
    </w:div>
    <w:div w:id="1928610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CA43F-92E6-41E3-8B70-6205064E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2702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C.M.Lisboa</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Saramago (SG/DAOSM/GVCP)</dc:creator>
  <cp:lastModifiedBy>MAG</cp:lastModifiedBy>
  <cp:revision>2</cp:revision>
  <cp:lastPrinted>2018-06-21T08:05:00Z</cp:lastPrinted>
  <dcterms:created xsi:type="dcterms:W3CDTF">2021-07-01T12:20:00Z</dcterms:created>
  <dcterms:modified xsi:type="dcterms:W3CDTF">2021-07-01T12:20:00Z</dcterms:modified>
  <dc:language>pt-PT</dc:language>
</cp:coreProperties>
</file>